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宋体" w:hAnsi="宋体" w:cs="宋体"/>
          <w:b/>
          <w:bCs/>
          <w:sz w:val="44"/>
          <w:szCs w:val="44"/>
        </w:rPr>
      </w:pPr>
      <w:r>
        <w:rPr>
          <w:rFonts w:hint="eastAsia" w:ascii="宋体" w:eastAsia="宋体" w:cs="宋体"/>
          <w:b/>
          <w:bCs/>
          <w:color w:val="000000"/>
          <w:kern w:val="0"/>
          <w:sz w:val="44"/>
          <w:szCs w:val="44"/>
        </w:rPr>
        <w:t>内江市第二福利院整体搬迁</w:t>
      </w:r>
      <w:r>
        <w:rPr>
          <w:rFonts w:hint="eastAsia" w:ascii="宋体" w:eastAsia="宋体" w:cs="宋体"/>
          <w:b/>
          <w:bCs/>
          <w:color w:val="000000"/>
          <w:kern w:val="0"/>
          <w:sz w:val="44"/>
          <w:szCs w:val="44"/>
          <w:lang w:eastAsia="zh-CN"/>
        </w:rPr>
        <w:t>及新建市级精神病康复院</w:t>
      </w:r>
      <w:r>
        <w:rPr>
          <w:rFonts w:hint="eastAsia" w:ascii="宋体" w:eastAsia="宋体" w:cs="宋体"/>
          <w:b/>
          <w:bCs/>
          <w:color w:val="000000"/>
          <w:kern w:val="0"/>
          <w:sz w:val="44"/>
          <w:szCs w:val="44"/>
        </w:rPr>
        <w:t>电梯参数</w:t>
      </w:r>
    </w:p>
    <w:tbl>
      <w:tblPr>
        <w:tblStyle w:val="5"/>
        <w:tblW w:w="16169" w:type="dxa"/>
        <w:jc w:val="center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943"/>
        <w:gridCol w:w="3348"/>
        <w:gridCol w:w="1025"/>
        <w:gridCol w:w="1054"/>
        <w:gridCol w:w="1012"/>
        <w:gridCol w:w="725"/>
        <w:gridCol w:w="2780"/>
        <w:gridCol w:w="1701"/>
        <w:gridCol w:w="1701"/>
        <w:gridCol w:w="1880"/>
      </w:tblGrid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92" w:hRule="atLeast"/>
          <w:jc w:val="center"/>
        </w:trPr>
        <w:tc>
          <w:tcPr>
            <w:tcW w:w="16169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b/>
                <w:bCs/>
                <w:color w:val="000000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2"/>
                <w:szCs w:val="32"/>
                <w:lang w:eastAsia="zh-CN"/>
              </w:rPr>
              <w:t>一、电梯参数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75" w:hRule="atLeast"/>
          <w:jc w:val="center"/>
        </w:trPr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楼号</w:t>
            </w:r>
          </w:p>
        </w:tc>
        <w:tc>
          <w:tcPr>
            <w:tcW w:w="3348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型号规格</w:t>
            </w:r>
          </w:p>
        </w:tc>
        <w:tc>
          <w:tcPr>
            <w:tcW w:w="102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层站门</w:t>
            </w:r>
          </w:p>
        </w:tc>
        <w:tc>
          <w:tcPr>
            <w:tcW w:w="105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载重</w:t>
            </w:r>
          </w:p>
        </w:tc>
        <w:tc>
          <w:tcPr>
            <w:tcW w:w="1012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速度</w:t>
            </w:r>
          </w:p>
        </w:tc>
        <w:tc>
          <w:tcPr>
            <w:tcW w:w="72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数量</w:t>
            </w:r>
          </w:p>
        </w:tc>
        <w:tc>
          <w:tcPr>
            <w:tcW w:w="278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层高数据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地坑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井道尺寸</w:t>
            </w:r>
          </w:p>
        </w:tc>
        <w:tc>
          <w:tcPr>
            <w:tcW w:w="1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开门方式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998" w:hRule="atLeast"/>
          <w:jc w:val="center"/>
        </w:trPr>
        <w:tc>
          <w:tcPr>
            <w:tcW w:w="9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  <w:t>1#</w:t>
            </w:r>
          </w:p>
        </w:tc>
        <w:tc>
          <w:tcPr>
            <w:tcW w:w="33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8"/>
                <w:szCs w:val="28"/>
              </w:rPr>
              <w:t>有机房客梯兼病床梯</w:t>
            </w:r>
          </w:p>
        </w:tc>
        <w:tc>
          <w:tcPr>
            <w:tcW w:w="1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  <w:t>3/3/3</w:t>
            </w:r>
          </w:p>
        </w:tc>
        <w:tc>
          <w:tcPr>
            <w:tcW w:w="10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  <w:t>1350kg</w:t>
            </w:r>
          </w:p>
        </w:tc>
        <w:tc>
          <w:tcPr>
            <w:tcW w:w="10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  <w:t>1.0m/s</w:t>
            </w:r>
          </w:p>
        </w:tc>
        <w:tc>
          <w:tcPr>
            <w:tcW w:w="7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7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  <w:t>1F:3.9m, 2F:3.9m, 3F:4.5m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8"/>
                <w:szCs w:val="28"/>
              </w:rPr>
              <w:t>标准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  <w:t>2900x2800</w:t>
            </w:r>
          </w:p>
        </w:tc>
        <w:tc>
          <w:tcPr>
            <w:tcW w:w="1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8"/>
                <w:szCs w:val="28"/>
              </w:rPr>
              <w:t>自动中分门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998" w:hRule="atLeast"/>
          <w:jc w:val="center"/>
        </w:trPr>
        <w:tc>
          <w:tcPr>
            <w:tcW w:w="9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  <w:t>2#</w:t>
            </w:r>
          </w:p>
        </w:tc>
        <w:tc>
          <w:tcPr>
            <w:tcW w:w="33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8"/>
                <w:szCs w:val="28"/>
              </w:rPr>
              <w:t>无机房餐梯</w:t>
            </w:r>
          </w:p>
        </w:tc>
        <w:tc>
          <w:tcPr>
            <w:tcW w:w="1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  <w:t>2/2/2</w:t>
            </w:r>
          </w:p>
        </w:tc>
        <w:tc>
          <w:tcPr>
            <w:tcW w:w="10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  <w:t>300kg</w:t>
            </w:r>
          </w:p>
        </w:tc>
        <w:tc>
          <w:tcPr>
            <w:tcW w:w="10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  <w:t>0.4m/s</w:t>
            </w:r>
          </w:p>
        </w:tc>
        <w:tc>
          <w:tcPr>
            <w:tcW w:w="7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7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  <w:t>1F:5.6m, 2F:4.3m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8"/>
                <w:szCs w:val="28"/>
              </w:rPr>
              <w:t>标准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  <w:t>2300*2000</w:t>
            </w:r>
          </w:p>
        </w:tc>
        <w:tc>
          <w:tcPr>
            <w:tcW w:w="1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8"/>
                <w:szCs w:val="28"/>
              </w:rPr>
              <w:t>标准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998" w:hRule="atLeast"/>
          <w:jc w:val="center"/>
        </w:trPr>
        <w:tc>
          <w:tcPr>
            <w:tcW w:w="9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宋体" w:eastAsia="宋体" w:cs="宋体"/>
                <w:color w:val="000000"/>
                <w:kern w:val="0"/>
                <w:sz w:val="28"/>
                <w:szCs w:val="28"/>
              </w:rPr>
              <w:t>、</w:t>
            </w:r>
            <w:r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  <w:t>4#</w:t>
            </w:r>
          </w:p>
        </w:tc>
        <w:tc>
          <w:tcPr>
            <w:tcW w:w="33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8"/>
                <w:szCs w:val="28"/>
              </w:rPr>
              <w:t>有机房客梯兼无障碍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8"/>
                <w:szCs w:val="28"/>
              </w:rPr>
              <w:t>病床梯【旁开门】</w:t>
            </w:r>
          </w:p>
        </w:tc>
        <w:tc>
          <w:tcPr>
            <w:tcW w:w="1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  <w:t>5/5/5</w:t>
            </w:r>
          </w:p>
        </w:tc>
        <w:tc>
          <w:tcPr>
            <w:tcW w:w="10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  <w:t>1350kg</w:t>
            </w:r>
          </w:p>
        </w:tc>
        <w:tc>
          <w:tcPr>
            <w:tcW w:w="10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  <w:t>1.0m/s</w:t>
            </w:r>
          </w:p>
        </w:tc>
        <w:tc>
          <w:tcPr>
            <w:tcW w:w="7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27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  <w:t>1F:3.9m, 2F-4F:3.6m, 5F:4.5m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8"/>
                <w:szCs w:val="28"/>
              </w:rPr>
              <w:t>标准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  <w:t>2900*2800</w:t>
            </w:r>
          </w:p>
        </w:tc>
        <w:tc>
          <w:tcPr>
            <w:tcW w:w="1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8"/>
                <w:szCs w:val="28"/>
              </w:rPr>
              <w:t>旁开门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998" w:hRule="atLeast"/>
          <w:jc w:val="center"/>
        </w:trPr>
        <w:tc>
          <w:tcPr>
            <w:tcW w:w="94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8"/>
                <w:szCs w:val="28"/>
              </w:rPr>
              <w:t>、</w:t>
            </w:r>
            <w:r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  <w:t>6#</w:t>
            </w:r>
          </w:p>
        </w:tc>
        <w:tc>
          <w:tcPr>
            <w:tcW w:w="33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8"/>
                <w:szCs w:val="28"/>
              </w:rPr>
              <w:t>有机房客梯兼无障碍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8"/>
                <w:szCs w:val="28"/>
              </w:rPr>
              <w:t>病床梯【旁开门】</w:t>
            </w:r>
          </w:p>
        </w:tc>
        <w:tc>
          <w:tcPr>
            <w:tcW w:w="1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  <w:t>6/6/6</w:t>
            </w:r>
          </w:p>
        </w:tc>
        <w:tc>
          <w:tcPr>
            <w:tcW w:w="10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  <w:t>1350kg</w:t>
            </w:r>
          </w:p>
        </w:tc>
        <w:tc>
          <w:tcPr>
            <w:tcW w:w="10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  <w:t>1.0m/s</w:t>
            </w:r>
          </w:p>
        </w:tc>
        <w:tc>
          <w:tcPr>
            <w:tcW w:w="7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27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  <w:t>1F:3.9m, 2F-5F:3.6m,6F:4.5m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8"/>
                <w:szCs w:val="28"/>
              </w:rPr>
              <w:t>标准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  <w:t>2100*2900</w:t>
            </w:r>
          </w:p>
        </w:tc>
        <w:tc>
          <w:tcPr>
            <w:tcW w:w="1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8"/>
                <w:szCs w:val="28"/>
              </w:rPr>
              <w:t>旁开门</w:t>
            </w:r>
          </w:p>
        </w:tc>
      </w:tr>
    </w:tbl>
    <w:p>
      <w:pPr>
        <w:pStyle w:val="2"/>
        <w:ind w:firstLine="482"/>
        <w:rPr>
          <w:rFonts w:hint="eastAsia" w:ascii="宋体" w:hAnsi="宋体" w:cs="宋体"/>
          <w:b/>
          <w:bCs/>
          <w:sz w:val="24"/>
          <w:szCs w:val="24"/>
        </w:rPr>
      </w:pPr>
    </w:p>
    <w:p>
      <w:pPr>
        <w:pStyle w:val="2"/>
        <w:ind w:firstLine="482"/>
        <w:rPr>
          <w:rFonts w:ascii="宋体" w:hAnsi="宋体" w:cs="宋体"/>
          <w:b/>
          <w:bCs/>
          <w:sz w:val="24"/>
          <w:szCs w:val="24"/>
        </w:rPr>
        <w:sectPr>
          <w:pgSz w:w="16838" w:h="11906" w:orient="landscape"/>
          <w:pgMar w:top="1797" w:right="1440" w:bottom="1797" w:left="1440" w:header="851" w:footer="992" w:gutter="0"/>
          <w:cols w:space="425" w:num="1"/>
          <w:docGrid w:type="linesAndChars" w:linePitch="312" w:charSpace="0"/>
        </w:sectPr>
      </w:pPr>
    </w:p>
    <w:p>
      <w:pPr>
        <w:pStyle w:val="2"/>
        <w:ind w:firstLine="482"/>
        <w:rPr>
          <w:rFonts w:hint="eastAsia" w:ascii="宋体" w:hAnsi="宋体" w:cs="宋体"/>
          <w:b/>
          <w:bCs/>
          <w:sz w:val="24"/>
          <w:szCs w:val="24"/>
        </w:rPr>
      </w:pPr>
    </w:p>
    <w:p>
      <w:pPr>
        <w:pStyle w:val="2"/>
        <w:ind w:firstLine="482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二、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主要技术参数</w:t>
      </w:r>
    </w:p>
    <w:p>
      <w:pPr>
        <w:spacing w:line="480" w:lineRule="auto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1、主机：采用永磁同步无齿轮曳引主机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spacing w:line="48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2、门机：采用同品牌产品；门保护采用光幕门保护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spacing w:line="48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3、控制系统：全数字控制智能化DC-DC电源技术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spacing w:line="48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4、电梯驱动：采用微机控制VVVF驱动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spacing w:line="48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5、厅门：首层发纹不绣钢、其余层钢板喷涂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spacing w:line="48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6、门套：首层发纹不绣钢、其余层钢板喷涂，小门套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spacing w:line="48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7、轿厢：轿厢铭牌需标明电梯品牌，额定载重量/人数，材质为发纹不绣钢，；轿门为发纹不锈钢，轿底为PVC。</w:t>
      </w:r>
    </w:p>
    <w:p>
      <w:pPr>
        <w:spacing w:line="48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8、轿厢显示：点阵显示，材质为304发纹不锈钢。</w:t>
      </w:r>
    </w:p>
    <w:p>
      <w:pPr>
        <w:spacing w:line="480" w:lineRule="auto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9、外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召：点阵显示，材质304发纹不绣钢。</w:t>
      </w:r>
    </w:p>
    <w:p>
      <w:pPr>
        <w:spacing w:line="480" w:lineRule="auto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10、钢丝绳：采用满足国标要求的知名品牌产品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spacing w:line="480" w:lineRule="auto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11、</w:t>
      </w:r>
      <w:r>
        <w:rPr>
          <w:rFonts w:hint="eastAsia" w:ascii="仿宋" w:hAnsi="仿宋" w:eastAsia="仿宋" w:cs="仿宋"/>
          <w:sz w:val="32"/>
          <w:szCs w:val="32"/>
        </w:rPr>
        <w:t>安全钳、限速器：采用满足国标要求的知名品牌产品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zCs w:val="24"/>
          <w:lang w:bidi="en-US"/>
        </w:rPr>
      </w:pP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zCs w:val="24"/>
          <w:lang w:bidi="en-US"/>
        </w:rPr>
      </w:pP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zCs w:val="24"/>
          <w:lang w:bidi="en-US"/>
        </w:rPr>
      </w:pP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zCs w:val="24"/>
          <w:lang w:bidi="en-US"/>
        </w:rPr>
      </w:pP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zCs w:val="24"/>
          <w:lang w:bidi="en-US"/>
        </w:rPr>
      </w:pP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zCs w:val="24"/>
          <w:lang w:bidi="en-US"/>
        </w:rPr>
      </w:pP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zCs w:val="24"/>
          <w:lang w:bidi="en-US"/>
        </w:rPr>
      </w:pP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zCs w:val="24"/>
          <w:lang w:bidi="en-US"/>
        </w:rPr>
      </w:pP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zCs w:val="24"/>
          <w:lang w:bidi="en-US"/>
        </w:rPr>
      </w:pP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zCs w:val="24"/>
          <w:lang w:bidi="en-US"/>
        </w:rPr>
      </w:pP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zCs w:val="24"/>
          <w:lang w:bidi="en-US"/>
        </w:rPr>
      </w:pP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zCs w:val="24"/>
          <w:lang w:bidi="en-US"/>
        </w:rPr>
      </w:pP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zCs w:val="24"/>
          <w:lang w:bidi="en-US"/>
        </w:rPr>
      </w:pPr>
    </w:p>
    <w:p>
      <w:pPr>
        <w:spacing w:line="360" w:lineRule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bidi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eastAsia="zh-CN" w:bidi="en-US"/>
        </w:rPr>
        <w:t>三、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bidi="en-US"/>
        </w:rPr>
        <w:t>电梯技术要求</w:t>
      </w:r>
    </w:p>
    <w:tbl>
      <w:tblPr>
        <w:tblStyle w:val="5"/>
        <w:tblW w:w="87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1729"/>
        <w:gridCol w:w="3870"/>
        <w:gridCol w:w="19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55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主要部件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备注说明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1</w:t>
            </w:r>
          </w:p>
        </w:tc>
        <w:tc>
          <w:tcPr>
            <w:tcW w:w="17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控制系统</w:t>
            </w: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控制柜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7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控制系统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一体化串行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7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驱动变频器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7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主接触器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40/50A,AC110V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7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一体化控制器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7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CPU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主电脑32位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7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驱动电路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7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光电耦合器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7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CAN总线接口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7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IGBT逆变功率模块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7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数字信号处理器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7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主接触器(KMY)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7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抱闸接触器(KMB)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7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门锁继电器(KAD)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7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开关电源(TPB)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7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接线端子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2</w:t>
            </w:r>
          </w:p>
        </w:tc>
        <w:tc>
          <w:tcPr>
            <w:tcW w:w="17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曳引系统</w:t>
            </w: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曳引机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  <w:shd w:val="clear" w:color="auto" w:fill="D9D9D9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永磁同步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7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编码器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7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制动器装置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7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轿顶轮装置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尼龙V≤1.0m</w:t>
            </w:r>
          </w:p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铸铁＞1.0m/s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7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对重轮装置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尼龙V≤1.75m</w:t>
            </w:r>
          </w:p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铸铁V≥2m/s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7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导向轮装置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尼龙V≤1.75m</w:t>
            </w:r>
          </w:p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铸铁V≥2m/s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7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钢丝绳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3</w:t>
            </w:r>
          </w:p>
        </w:tc>
        <w:tc>
          <w:tcPr>
            <w:tcW w:w="17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门系统</w:t>
            </w: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变频门机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7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层门装置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36" w:lineRule="auto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7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36" w:lineRule="auto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门区保护装置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7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门地坎组件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4</w:t>
            </w:r>
          </w:p>
        </w:tc>
        <w:tc>
          <w:tcPr>
            <w:tcW w:w="17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安全部件</w:t>
            </w: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缓冲器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聚氨酯≤1.0，</w:t>
            </w:r>
          </w:p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液压＞1.0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7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限速器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1.0/-2.0m/s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7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安全钳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36" w:lineRule="auto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5</w:t>
            </w:r>
          </w:p>
        </w:tc>
        <w:tc>
          <w:tcPr>
            <w:tcW w:w="17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36" w:lineRule="auto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井道部件</w:t>
            </w: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轿厢导轨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7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对重副导轨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7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线缆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zCs w:val="24"/>
          <w:lang w:bidi="en-US"/>
        </w:rPr>
      </w:pP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zCs w:val="24"/>
          <w:lang w:bidi="en-US"/>
        </w:rPr>
      </w:pP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zCs w:val="24"/>
          <w:lang w:bidi="en-US"/>
        </w:rPr>
      </w:pP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zCs w:val="24"/>
          <w:lang w:bidi="en-US"/>
        </w:rPr>
      </w:pP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zCs w:val="24"/>
          <w:lang w:bidi="en-US"/>
        </w:rPr>
      </w:pP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zCs w:val="24"/>
          <w:lang w:bidi="en-US"/>
        </w:rPr>
      </w:pP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zCs w:val="24"/>
          <w:lang w:bidi="en-US"/>
        </w:rPr>
      </w:pP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zCs w:val="24"/>
          <w:lang w:bidi="en-US"/>
        </w:rPr>
      </w:pP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zCs w:val="24"/>
          <w:lang w:bidi="en-US"/>
        </w:rPr>
      </w:pP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zCs w:val="24"/>
          <w:lang w:bidi="en-US"/>
        </w:rPr>
      </w:pP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zCs w:val="24"/>
          <w:lang w:bidi="en-US"/>
        </w:rPr>
      </w:pP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zCs w:val="24"/>
          <w:lang w:bidi="en-US"/>
        </w:rPr>
      </w:pP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zCs w:val="24"/>
          <w:lang w:bidi="en-US"/>
        </w:rPr>
      </w:pP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zCs w:val="24"/>
          <w:lang w:bidi="en-US"/>
        </w:rPr>
      </w:pP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zCs w:val="24"/>
          <w:lang w:bidi="en-US"/>
        </w:rPr>
      </w:pP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zCs w:val="24"/>
          <w:lang w:bidi="en-US"/>
        </w:rPr>
      </w:pP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zCs w:val="24"/>
          <w:lang w:bidi="en-US"/>
        </w:rPr>
      </w:pP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zCs w:val="24"/>
          <w:lang w:bidi="en-US"/>
        </w:rPr>
      </w:pP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zCs w:val="24"/>
          <w:lang w:bidi="en-US"/>
        </w:rPr>
      </w:pP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zCs w:val="24"/>
          <w:lang w:bidi="en-US"/>
        </w:rPr>
      </w:pP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zCs w:val="24"/>
          <w:lang w:bidi="en-US"/>
        </w:rPr>
      </w:pP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zCs w:val="24"/>
          <w:lang w:bidi="en-US"/>
        </w:rPr>
      </w:pP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zCs w:val="24"/>
          <w:lang w:bidi="en-US"/>
        </w:rPr>
      </w:pPr>
    </w:p>
    <w:p>
      <w:pPr>
        <w:spacing w:line="360" w:lineRule="auto"/>
        <w:ind w:firstLine="640" w:firstLineChars="200"/>
        <w:rPr>
          <w:rFonts w:hint="eastAsia" w:ascii="黑体" w:hAnsi="黑体" w:eastAsia="黑体" w:cs="黑体"/>
          <w:bCs/>
          <w:color w:val="000000"/>
          <w:kern w:val="0"/>
          <w:sz w:val="32"/>
          <w:szCs w:val="32"/>
          <w:lang w:bidi="en-US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32"/>
          <w:szCs w:val="32"/>
          <w:lang w:bidi="en-US"/>
        </w:rPr>
        <w:t xml:space="preserve"> </w:t>
      </w:r>
      <w:r>
        <w:rPr>
          <w:rFonts w:hint="eastAsia" w:ascii="黑体" w:hAnsi="黑体" w:eastAsia="黑体" w:cs="黑体"/>
          <w:bCs/>
          <w:color w:val="000000"/>
          <w:kern w:val="0"/>
          <w:sz w:val="32"/>
          <w:szCs w:val="32"/>
          <w:lang w:eastAsia="zh-CN" w:bidi="en-US"/>
        </w:rPr>
        <w:t>四、</w:t>
      </w:r>
      <w:r>
        <w:rPr>
          <w:rFonts w:hint="eastAsia" w:ascii="黑体" w:hAnsi="黑体" w:eastAsia="黑体" w:cs="黑体"/>
          <w:bCs/>
          <w:color w:val="000000"/>
          <w:kern w:val="0"/>
          <w:sz w:val="32"/>
          <w:szCs w:val="32"/>
          <w:lang w:bidi="en-US"/>
        </w:rPr>
        <w:t>功能配置</w:t>
      </w:r>
    </w:p>
    <w:tbl>
      <w:tblPr>
        <w:tblStyle w:val="5"/>
        <w:tblW w:w="8790" w:type="dxa"/>
        <w:tblInd w:w="4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1850"/>
        <w:gridCol w:w="629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标准功能名称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标准功能说明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无呼自返基站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单台电梯时，按大楼实际需求设定运行基站，在预定时间内无召唤或指令登记，轿厢自动返回基站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关门时间保护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因机械卡阻等原因不能开门到位超过预定时间，重复三层关门后，自动进入保护状态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全集选控制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所有登记的轿厢和门厅呼梯指令，将按照到达层站的顺序全部被响应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满载不停梯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轿厢内载荷达满载预设值时，即进入满载直驶状态，不再应答厅外召唤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故障自动检测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自动检测电梯系统所发生的所有故障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超载不启动（蜂鸣器）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超载蜂鸣器/警示灯提示超载，轿厢不关门，电梯不启动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自动开关门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停靠层站后自动开门，然后自动关门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直接停靠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运行距离由系统精确计算，停车时不需强制抱闸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门区外不能开门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电梯不在开门区，开门机无法开门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预转矩输出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系统按轿厢载重预定输出转矩，是电梯平稳启动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重复关门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执行关门指令后，在规定时间内门锁回路没有接通时，重新开门再关门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井道自学习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检修状态下自下限位开关起向上运行至上限位开关止，测出各楼层区位置和井道开关位置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待楼层设定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无司机状态、一定时间内无召唤时，轿厢自动运行到待命层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不停层设置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设定不停靠楼层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外招按钮嵌入自诊断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某一外招按钮按下持续时间超过限定，系统判定按钮不能复位，不登记该召唤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误登记取消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乘客按下指令被响应后，发现有误，可在登记指令后连续按2次错误指令按钮，该登记信号被取消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反向指令自动取消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若选择楼层与运行方向相反，自动取消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驻停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当不使用电梯时，启动位于大厅的停梯开关，电梯在响应完呼梯后自动返回指令层并停梯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设置厅、轿门时间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响应门厅呼梯开门时间和响应轿内指令而开门的时间可单独设置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防捣乱操作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系统侦测到电梯轻载而轿内登记过多指令时，将取消轿内指令，要求重新登记合适数量的指令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轿厢防意外移动（UCMP)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控制轿厢的意外移动在标准范围内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厅外和轿厢数字式位置指示器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轿内操纵面板和每层大厅召唤盒上以数字方式显示所在楼层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厅外和轿厢呼梯/登记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登记呼梯指令，并存储，按钮灯亮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厅外及轿厢运行方向显示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运行方向指示器可以是静态或动态的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运行次数显示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可通过操作器来查看运行次数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轿厢通风手动控制/照明自动控制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手动操作风扇，照明是系统按电梯运行状态自动控制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本层外招开门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电梯正在关门或已关闭尚未启动时，若本层外招，则重新关门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28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机房开关门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通过控制柜内按键操作，开关门命令输入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29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机房选层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通过控制柜内按键操作，进行内选登记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开、关门按钮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操纵面板上有控制开关门的微动按钮，以便乘客灵活掌握开关门的时间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31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轿内紧急照明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当照明电源发生故障时，自动为轿内的照明提供可再冲电的应急电源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32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故障低速自救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当发生异常且满足运行条件时，电梯自动低速运行到就近楼层并开门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33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轿顶与机房紧急电动运行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检修操作开始后，除了响应检修相关操作，轿厢不响应其他操作而移动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34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紧急电动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安全回路出现故障，正常动力电源可以正常供给下的紧急措施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35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手动松闸救援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非平衡状态下，手动代开松闸，慢速溜车，进入门区后，手动开门救援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36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监控室与机房&amp;轿厢对讲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不含机房到监控室的CCTV线缆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37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火警自动返基站（消防联动）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系统接到火警信号后，电梯自动返回基站并提供返回信息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38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接触器反馈检测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当接触器故障，系统记录故障并进入自保护状态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39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电网电压波动检测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当电网电压波动太大，系统进入自保护状态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继电器检查保护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当继电器故障，系统记录故障并进入自保护状态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41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速度反馈检测功能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当电梯运行速度异常，系统进入保护状态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42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逆向运行保护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系统检测到电梯连续3秒运行方向与指令方向不一致，紧急停车，故障报警，待CUP复位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43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防打滑保护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系统检测到钢丝绳打滑将停止轿厢运行，待CUP复位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44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防溜车保护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系统检测到电梯停梯时，连续3秒有反馈脉冲产生，就判定溜车，将停止轿厢运行，待CUP复位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45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限位保护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系统检测到限位信号有效，将停止电梯运行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46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上下极限保护装置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系统检测到极限开关动作，整个系统将立即断电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47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门连锁保护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全部门锁闭合，电梯才能运行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48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运行接触器保护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实时检测电机回路接触器动作是否可靠，如有异常，将终止电梯运行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49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抱闸检测保护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实时检测抱闸打车与闭合，当抱闸未按要求打开时，系统将终止电梯启动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光幕门保护装置</w:t>
            </w:r>
          </w:p>
        </w:tc>
        <w:tc>
          <w:tcPr>
            <w:tcW w:w="6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光线受到干扰，电梯门立即重新开启而不会碰到乘客</w:t>
            </w:r>
          </w:p>
        </w:tc>
      </w:tr>
    </w:tbl>
    <w:p>
      <w:pPr>
        <w:rPr>
          <w:sz w:val="48"/>
          <w:szCs w:val="48"/>
        </w:rPr>
      </w:pPr>
    </w:p>
    <w:p>
      <w:pPr>
        <w:ind w:firstLine="320" w:firstLineChars="1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五、询价品牌</w:t>
      </w:r>
    </w:p>
    <w:p>
      <w:pPr>
        <w:pStyle w:val="6"/>
        <w:numPr>
          <w:ilvl w:val="0"/>
          <w:numId w:val="0"/>
        </w:numPr>
        <w:ind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1、</w:t>
      </w:r>
      <w:r>
        <w:rPr>
          <w:rFonts w:hint="eastAsia"/>
          <w:sz w:val="28"/>
          <w:szCs w:val="28"/>
        </w:rPr>
        <w:t>通用电梯</w:t>
      </w:r>
    </w:p>
    <w:p>
      <w:pPr>
        <w:pStyle w:val="6"/>
        <w:numPr>
          <w:ilvl w:val="0"/>
          <w:numId w:val="0"/>
        </w:numPr>
        <w:ind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2、</w:t>
      </w:r>
      <w:r>
        <w:rPr>
          <w:rFonts w:hint="eastAsia"/>
          <w:sz w:val="28"/>
          <w:szCs w:val="28"/>
        </w:rPr>
        <w:t>欧姆龙</w:t>
      </w:r>
    </w:p>
    <w:p>
      <w:pPr>
        <w:pStyle w:val="6"/>
        <w:numPr>
          <w:ilvl w:val="0"/>
          <w:numId w:val="0"/>
        </w:numPr>
        <w:ind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3、</w:t>
      </w:r>
      <w:r>
        <w:rPr>
          <w:rFonts w:hint="eastAsia"/>
          <w:sz w:val="28"/>
          <w:szCs w:val="28"/>
        </w:rPr>
        <w:t>埃尔法</w:t>
      </w:r>
    </w:p>
    <w:p>
      <w:pPr>
        <w:rPr>
          <w:rFonts w:hint="eastAsia"/>
          <w:sz w:val="48"/>
          <w:szCs w:val="48"/>
        </w:rPr>
      </w:pPr>
    </w:p>
    <w:p>
      <w:pPr>
        <w:rPr>
          <w:rFonts w:hint="eastAsia"/>
          <w:sz w:val="48"/>
          <w:szCs w:val="48"/>
        </w:rPr>
      </w:pPr>
    </w:p>
    <w:p>
      <w:pPr>
        <w:rPr>
          <w:rFonts w:hint="eastAsia"/>
          <w:sz w:val="48"/>
          <w:szCs w:val="48"/>
        </w:rPr>
      </w:pPr>
    </w:p>
    <w:p>
      <w:pPr>
        <w:rPr>
          <w:sz w:val="48"/>
          <w:szCs w:val="4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77B"/>
    <w:rsid w:val="00395A94"/>
    <w:rsid w:val="00510505"/>
    <w:rsid w:val="00870453"/>
    <w:rsid w:val="008C3D1C"/>
    <w:rsid w:val="00A00AEA"/>
    <w:rsid w:val="00F6077B"/>
    <w:rsid w:val="08303A92"/>
    <w:rsid w:val="15B87A87"/>
    <w:rsid w:val="26BD7C04"/>
    <w:rsid w:val="4F253038"/>
    <w:rsid w:val="4F2C1AC9"/>
    <w:rsid w:val="578C4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unhideWhenUsed/>
    <w:qFormat/>
    <w:uiPriority w:val="99"/>
    <w:pPr>
      <w:widowControl/>
      <w:spacing w:after="120"/>
    </w:pPr>
    <w:rPr>
      <w:rFonts w:ascii="Times New Roman" w:hAnsi="Times New Roman" w:eastAsia="宋体" w:cs="Times New Roman"/>
      <w:kern w:val="0"/>
      <w:sz w:val="20"/>
      <w:szCs w:val="21"/>
    </w:rPr>
  </w:style>
  <w:style w:type="paragraph" w:styleId="3">
    <w:name w:val="Balloon Text"/>
    <w:basedOn w:val="1"/>
    <w:link w:val="8"/>
    <w:unhideWhenUsed/>
    <w:qFormat/>
    <w:uiPriority w:val="99"/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正文文本 Char"/>
    <w:basedOn w:val="4"/>
    <w:link w:val="2"/>
    <w:semiHidden/>
    <w:qFormat/>
    <w:uiPriority w:val="99"/>
    <w:rPr>
      <w:rFonts w:ascii="Times New Roman" w:hAnsi="Times New Roman" w:eastAsia="宋体" w:cs="Times New Roman"/>
      <w:kern w:val="0"/>
      <w:sz w:val="20"/>
      <w:szCs w:val="21"/>
    </w:rPr>
  </w:style>
  <w:style w:type="character" w:customStyle="1" w:styleId="8">
    <w:name w:val="批注框文本 Char"/>
    <w:basedOn w:val="4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484</Words>
  <Characters>2760</Characters>
  <Lines>23</Lines>
  <Paragraphs>6</Paragraphs>
  <ScaleCrop>false</ScaleCrop>
  <LinksUpToDate>false</LinksUpToDate>
  <CharactersWithSpaces>3238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2018-01-03T02:04:00Z</dcterms:created>
  <dc:creator>张茜</dc:creator>
  <cp:lastModifiedBy>！</cp:lastModifiedBy>
  <cp:lastPrinted>2018-01-03T08:42:00Z</cp:lastPrinted>
  <dcterms:modified xsi:type="dcterms:W3CDTF">2018-01-05T03:15:46Z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